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9737" w14:textId="77777777" w:rsidR="00D0657D" w:rsidRPr="00952BD5" w:rsidRDefault="00D03560">
      <w:pPr>
        <w:pStyle w:val="Title"/>
        <w:rPr>
          <w:b/>
          <w:bCs/>
        </w:rPr>
      </w:pPr>
      <w:r w:rsidRPr="00952BD5">
        <w:rPr>
          <w:b/>
          <w:bCs/>
        </w:rPr>
        <w:t xml:space="preserve">2026 Waterfront Event Fee </w:t>
      </w:r>
      <w:r w:rsidRPr="00952BD5">
        <w:rPr>
          <w:b/>
          <w:bCs/>
          <w:spacing w:val="-2"/>
        </w:rPr>
        <w:t>Schedule</w:t>
      </w:r>
    </w:p>
    <w:p w14:paraId="190AFA9D" w14:textId="20C7D7B2" w:rsidR="00D0657D" w:rsidRDefault="00C261FF" w:rsidP="00C261FF">
      <w:pPr>
        <w:pStyle w:val="BodyText"/>
        <w:spacing w:before="224"/>
        <w:ind w:left="420"/>
        <w:jc w:val="center"/>
      </w:pPr>
      <w:r>
        <w:t xml:space="preserve">Adopted </w:t>
      </w:r>
      <w:r w:rsidR="009052CA">
        <w:t>6/17/2025</w:t>
      </w:r>
      <w:r>
        <w:t xml:space="preserve"> in the Master Fee Schedule</w:t>
      </w:r>
      <w:r w:rsidR="009052CA">
        <w:t xml:space="preserve"> via Resolution No. 2024-25-28 or subsequent resolution</w:t>
      </w:r>
    </w:p>
    <w:p w14:paraId="553D2683" w14:textId="77777777" w:rsidR="00D0657D" w:rsidRDefault="00D0657D">
      <w:pPr>
        <w:pStyle w:val="BodyText"/>
        <w:spacing w:before="163"/>
      </w:pPr>
    </w:p>
    <w:p w14:paraId="25FB4263" w14:textId="77777777" w:rsidR="00D0657D" w:rsidRPr="00C261FF" w:rsidRDefault="00D03560">
      <w:pPr>
        <w:pStyle w:val="ListParagraph"/>
        <w:numPr>
          <w:ilvl w:val="0"/>
          <w:numId w:val="2"/>
        </w:numPr>
        <w:tabs>
          <w:tab w:val="left" w:pos="752"/>
        </w:tabs>
        <w:spacing w:before="0"/>
        <w:ind w:hanging="332"/>
        <w:rPr>
          <w:b/>
          <w:bCs/>
          <w:sz w:val="26"/>
        </w:rPr>
      </w:pPr>
      <w:r w:rsidRPr="00C261FF">
        <w:rPr>
          <w:b/>
          <w:bCs/>
          <w:color w:val="007744"/>
          <w:sz w:val="26"/>
        </w:rPr>
        <w:t xml:space="preserve">Marina Park Picnic </w:t>
      </w:r>
      <w:r w:rsidRPr="00C261FF">
        <w:rPr>
          <w:b/>
          <w:bCs/>
          <w:color w:val="007744"/>
          <w:spacing w:val="-2"/>
          <w:sz w:val="26"/>
        </w:rPr>
        <w:t>Shelter</w:t>
      </w:r>
    </w:p>
    <w:p w14:paraId="5597CEC5" w14:textId="77777777" w:rsidR="00C261FF" w:rsidRPr="00C261FF" w:rsidRDefault="00C261FF" w:rsidP="00C261FF">
      <w:pPr>
        <w:widowControl/>
        <w:adjustRightInd w:val="0"/>
        <w:ind w:left="752"/>
        <w:rPr>
          <w:rFonts w:eastAsiaTheme="minorHAnsi"/>
          <w:sz w:val="20"/>
          <w:szCs w:val="20"/>
        </w:rPr>
      </w:pPr>
      <w:r w:rsidRPr="00C261FF">
        <w:rPr>
          <w:rFonts w:eastAsiaTheme="minorHAnsi"/>
          <w:sz w:val="20"/>
          <w:szCs w:val="20"/>
        </w:rPr>
        <w:t>Capacity: Up to 75 people</w:t>
      </w:r>
    </w:p>
    <w:p w14:paraId="3BE44D4F" w14:textId="77777777" w:rsidR="00C261FF" w:rsidRPr="00C261FF" w:rsidRDefault="00C261FF" w:rsidP="00C261FF">
      <w:pPr>
        <w:widowControl/>
        <w:adjustRightInd w:val="0"/>
        <w:ind w:left="752"/>
        <w:rPr>
          <w:rFonts w:eastAsiaTheme="minorHAnsi"/>
          <w:sz w:val="20"/>
          <w:szCs w:val="20"/>
        </w:rPr>
      </w:pPr>
      <w:r w:rsidRPr="00C261FF">
        <w:rPr>
          <w:rFonts w:eastAsiaTheme="minorHAnsi"/>
          <w:sz w:val="20"/>
          <w:szCs w:val="20"/>
        </w:rPr>
        <w:t>Reservations: Online application only. If not reserved, available on a first-come, first-served basis.</w:t>
      </w:r>
    </w:p>
    <w:p w14:paraId="40769F33" w14:textId="77777777" w:rsidR="00C261FF" w:rsidRPr="00C261FF" w:rsidRDefault="00C261FF" w:rsidP="00C261FF">
      <w:pPr>
        <w:widowControl/>
        <w:adjustRightInd w:val="0"/>
        <w:ind w:left="752"/>
        <w:rPr>
          <w:rFonts w:eastAsiaTheme="minorHAnsi"/>
          <w:sz w:val="20"/>
          <w:szCs w:val="20"/>
        </w:rPr>
      </w:pPr>
      <w:r w:rsidRPr="00C261FF">
        <w:rPr>
          <w:rFonts w:eastAsiaTheme="minorHAnsi"/>
          <w:sz w:val="20"/>
          <w:szCs w:val="20"/>
        </w:rPr>
        <w:t>Season: Open May 1 – October 1</w:t>
      </w:r>
    </w:p>
    <w:p w14:paraId="21C636A7" w14:textId="4643F5E3" w:rsidR="00C261FF" w:rsidRPr="00C261FF" w:rsidRDefault="00C261FF" w:rsidP="00C261FF">
      <w:pPr>
        <w:widowControl/>
        <w:adjustRightInd w:val="0"/>
        <w:ind w:left="752"/>
        <w:rPr>
          <w:rFonts w:eastAsiaTheme="minorHAnsi"/>
          <w:sz w:val="20"/>
          <w:szCs w:val="20"/>
        </w:rPr>
      </w:pPr>
      <w:r w:rsidRPr="00C261FF">
        <w:rPr>
          <w:rFonts w:eastAsiaTheme="minorHAnsi"/>
          <w:sz w:val="20"/>
          <w:szCs w:val="20"/>
        </w:rPr>
        <w:t>Restrictions: Commercial use not allowed</w:t>
      </w:r>
      <w:r w:rsidR="00EB13B6">
        <w:rPr>
          <w:rFonts w:eastAsiaTheme="minorHAnsi"/>
          <w:sz w:val="20"/>
          <w:szCs w:val="20"/>
        </w:rPr>
        <w:t>.  No food trucks allowed.</w:t>
      </w:r>
    </w:p>
    <w:p w14:paraId="1E8E8885" w14:textId="40FA9B9B" w:rsidR="00D0657D" w:rsidRDefault="00C261FF" w:rsidP="00C261FF">
      <w:pPr>
        <w:pStyle w:val="BodyText"/>
        <w:spacing w:before="10"/>
        <w:ind w:left="720"/>
        <w:rPr>
          <w:rFonts w:eastAsiaTheme="minorHAnsi"/>
        </w:rPr>
      </w:pPr>
      <w:r>
        <w:rPr>
          <w:rFonts w:eastAsiaTheme="minorHAnsi"/>
        </w:rPr>
        <w:t>Amenities: 6 picnic tables (seats 8 each</w:t>
      </w:r>
      <w:r w:rsidR="00EB13B6">
        <w:rPr>
          <w:rFonts w:eastAsiaTheme="minorHAnsi"/>
        </w:rPr>
        <w:t>)</w:t>
      </w:r>
    </w:p>
    <w:p w14:paraId="69F9C79A" w14:textId="77777777" w:rsidR="00FA3365" w:rsidRPr="00D03560" w:rsidRDefault="00FA3365" w:rsidP="00C261FF">
      <w:pPr>
        <w:pStyle w:val="BodyText"/>
        <w:spacing w:before="10"/>
        <w:ind w:left="720"/>
        <w:rPr>
          <w:rFonts w:eastAsiaTheme="minorHAnsi"/>
        </w:rPr>
      </w:pPr>
    </w:p>
    <w:tbl>
      <w:tblPr>
        <w:tblW w:w="0" w:type="auto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4049"/>
      </w:tblGrid>
      <w:tr w:rsidR="00FA3365" w:rsidRPr="00D03560" w14:paraId="540CFB1F" w14:textId="77777777" w:rsidTr="00D03560">
        <w:trPr>
          <w:trHeight w:val="355"/>
        </w:trPr>
        <w:tc>
          <w:tcPr>
            <w:tcW w:w="5951" w:type="dxa"/>
            <w:shd w:val="clear" w:color="auto" w:fill="D9D9D9" w:themeFill="background1" w:themeFillShade="D9"/>
          </w:tcPr>
          <w:p w14:paraId="32F9D253" w14:textId="0F54E9C8" w:rsidR="00FA3365" w:rsidRPr="00D03560" w:rsidRDefault="00FA3365" w:rsidP="00AD1C7B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z w:val="20"/>
                <w:szCs w:val="20"/>
              </w:rPr>
              <w:t>Friday – Sunday and Federal Holidays: $500/day</w:t>
            </w:r>
          </w:p>
        </w:tc>
        <w:tc>
          <w:tcPr>
            <w:tcW w:w="4049" w:type="dxa"/>
            <w:shd w:val="clear" w:color="auto" w:fill="D9D9D9" w:themeFill="background1" w:themeFillShade="D9"/>
          </w:tcPr>
          <w:p w14:paraId="350676EC" w14:textId="28FE4B5D" w:rsidR="00FA3365" w:rsidRPr="00D03560" w:rsidRDefault="00FA3365" w:rsidP="00AD1C7B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pacing w:val="-2"/>
                <w:sz w:val="20"/>
                <w:szCs w:val="20"/>
              </w:rPr>
              <w:t>Monday – Thursday: $250/day</w:t>
            </w:r>
          </w:p>
        </w:tc>
      </w:tr>
    </w:tbl>
    <w:p w14:paraId="3E934639" w14:textId="77777777" w:rsidR="00FA3365" w:rsidRDefault="00FA3365" w:rsidP="00C261FF">
      <w:pPr>
        <w:pStyle w:val="BodyText"/>
        <w:spacing w:before="10"/>
        <w:ind w:left="720"/>
        <w:rPr>
          <w:sz w:val="6"/>
        </w:rPr>
      </w:pPr>
    </w:p>
    <w:p w14:paraId="5D1827B0" w14:textId="0974C016" w:rsidR="00D0657D" w:rsidRPr="00C261FF" w:rsidRDefault="00D03560">
      <w:pPr>
        <w:pStyle w:val="ListParagraph"/>
        <w:numPr>
          <w:ilvl w:val="0"/>
          <w:numId w:val="2"/>
        </w:numPr>
        <w:tabs>
          <w:tab w:val="left" w:pos="752"/>
        </w:tabs>
        <w:spacing w:before="235"/>
        <w:ind w:hanging="332"/>
        <w:rPr>
          <w:b/>
          <w:bCs/>
          <w:sz w:val="26"/>
        </w:rPr>
      </w:pPr>
      <w:r w:rsidRPr="00C261FF">
        <w:rPr>
          <w:b/>
          <w:bCs/>
          <w:color w:val="007744"/>
          <w:sz w:val="26"/>
        </w:rPr>
        <w:t xml:space="preserve">Events at Marina Park / Hook / Spit / Nichols Frog </w:t>
      </w:r>
      <w:r w:rsidRPr="00C261FF">
        <w:rPr>
          <w:b/>
          <w:bCs/>
          <w:color w:val="007744"/>
          <w:spacing w:val="-2"/>
          <w:sz w:val="26"/>
        </w:rPr>
        <w:t>Beach</w:t>
      </w:r>
    </w:p>
    <w:p w14:paraId="02B76ED2" w14:textId="3F0B43FC" w:rsidR="00D0657D" w:rsidRDefault="00D0657D">
      <w:pPr>
        <w:pStyle w:val="BodyText"/>
        <w:spacing w:before="6"/>
        <w:rPr>
          <w:sz w:val="12"/>
        </w:rPr>
      </w:pPr>
    </w:p>
    <w:tbl>
      <w:tblPr>
        <w:tblW w:w="0" w:type="auto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4049"/>
      </w:tblGrid>
      <w:tr w:rsidR="00D0657D" w14:paraId="4874BDA9" w14:textId="77777777" w:rsidTr="00C261FF">
        <w:trPr>
          <w:trHeight w:val="355"/>
        </w:trPr>
        <w:tc>
          <w:tcPr>
            <w:tcW w:w="5951" w:type="dxa"/>
            <w:shd w:val="clear" w:color="auto" w:fill="D3D3D3"/>
          </w:tcPr>
          <w:p w14:paraId="522326A2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z w:val="20"/>
                <w:szCs w:val="20"/>
              </w:rPr>
              <w:t xml:space="preserve">Up to 50 </w:t>
            </w:r>
            <w:r w:rsidRPr="00D03560">
              <w:rPr>
                <w:spacing w:val="-2"/>
                <w:sz w:val="20"/>
                <w:szCs w:val="20"/>
              </w:rPr>
              <w:t>people</w:t>
            </w:r>
          </w:p>
        </w:tc>
        <w:tc>
          <w:tcPr>
            <w:tcW w:w="4049" w:type="dxa"/>
            <w:shd w:val="clear" w:color="auto" w:fill="D3D3D3"/>
          </w:tcPr>
          <w:p w14:paraId="298E0579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pacing w:val="-2"/>
                <w:sz w:val="20"/>
                <w:szCs w:val="20"/>
              </w:rPr>
              <w:t>$350/day</w:t>
            </w:r>
          </w:p>
        </w:tc>
      </w:tr>
      <w:tr w:rsidR="00D0657D" w14:paraId="426152A0" w14:textId="77777777" w:rsidTr="00C261FF">
        <w:trPr>
          <w:trHeight w:val="355"/>
        </w:trPr>
        <w:tc>
          <w:tcPr>
            <w:tcW w:w="5951" w:type="dxa"/>
            <w:shd w:val="clear" w:color="auto" w:fill="D9D9D9" w:themeFill="background1" w:themeFillShade="D9"/>
          </w:tcPr>
          <w:p w14:paraId="419CD9E8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z w:val="20"/>
                <w:szCs w:val="20"/>
              </w:rPr>
              <w:t xml:space="preserve">51–100 </w:t>
            </w:r>
            <w:r w:rsidRPr="00D03560">
              <w:rPr>
                <w:spacing w:val="-2"/>
                <w:sz w:val="20"/>
                <w:szCs w:val="20"/>
              </w:rPr>
              <w:t>people</w:t>
            </w:r>
          </w:p>
        </w:tc>
        <w:tc>
          <w:tcPr>
            <w:tcW w:w="4049" w:type="dxa"/>
            <w:shd w:val="clear" w:color="auto" w:fill="D9D9D9" w:themeFill="background1" w:themeFillShade="D9"/>
          </w:tcPr>
          <w:p w14:paraId="39606722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pacing w:val="-2"/>
                <w:sz w:val="20"/>
                <w:szCs w:val="20"/>
              </w:rPr>
              <w:t>$570/day</w:t>
            </w:r>
          </w:p>
        </w:tc>
      </w:tr>
      <w:tr w:rsidR="00D0657D" w14:paraId="7D3D28F7" w14:textId="77777777" w:rsidTr="00C261FF">
        <w:trPr>
          <w:trHeight w:val="355"/>
        </w:trPr>
        <w:tc>
          <w:tcPr>
            <w:tcW w:w="5951" w:type="dxa"/>
            <w:shd w:val="clear" w:color="auto" w:fill="D9D9D9" w:themeFill="background1" w:themeFillShade="D9"/>
          </w:tcPr>
          <w:p w14:paraId="2AABA4B6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z w:val="20"/>
                <w:szCs w:val="20"/>
              </w:rPr>
              <w:t xml:space="preserve">101–200 </w:t>
            </w:r>
            <w:r w:rsidRPr="00D03560">
              <w:rPr>
                <w:spacing w:val="-2"/>
                <w:sz w:val="20"/>
                <w:szCs w:val="20"/>
              </w:rPr>
              <w:t>people</w:t>
            </w:r>
          </w:p>
        </w:tc>
        <w:tc>
          <w:tcPr>
            <w:tcW w:w="4049" w:type="dxa"/>
            <w:shd w:val="clear" w:color="auto" w:fill="D9D9D9" w:themeFill="background1" w:themeFillShade="D9"/>
          </w:tcPr>
          <w:p w14:paraId="15DA92C4" w14:textId="77777777" w:rsidR="00D0657D" w:rsidRPr="00D03560" w:rsidRDefault="00D03560">
            <w:pPr>
              <w:pStyle w:val="TableParagraph"/>
              <w:rPr>
                <w:sz w:val="20"/>
                <w:szCs w:val="20"/>
              </w:rPr>
            </w:pPr>
            <w:r w:rsidRPr="00D03560">
              <w:rPr>
                <w:spacing w:val="-2"/>
                <w:sz w:val="20"/>
                <w:szCs w:val="20"/>
              </w:rPr>
              <w:t>$1,400/day</w:t>
            </w:r>
          </w:p>
        </w:tc>
      </w:tr>
    </w:tbl>
    <w:p w14:paraId="2E597BAD" w14:textId="77777777" w:rsidR="00D0657D" w:rsidRPr="00C261FF" w:rsidRDefault="00D03560">
      <w:pPr>
        <w:pStyle w:val="ListParagraph"/>
        <w:numPr>
          <w:ilvl w:val="0"/>
          <w:numId w:val="2"/>
        </w:numPr>
        <w:tabs>
          <w:tab w:val="left" w:pos="752"/>
        </w:tabs>
        <w:spacing w:before="232"/>
        <w:ind w:hanging="332"/>
        <w:rPr>
          <w:b/>
          <w:bCs/>
          <w:sz w:val="26"/>
        </w:rPr>
      </w:pPr>
      <w:r w:rsidRPr="00C261FF">
        <w:rPr>
          <w:b/>
          <w:bCs/>
          <w:color w:val="007744"/>
          <w:sz w:val="26"/>
        </w:rPr>
        <w:t xml:space="preserve">Events at the Marina </w:t>
      </w:r>
      <w:r w:rsidRPr="00C261FF">
        <w:rPr>
          <w:b/>
          <w:bCs/>
          <w:color w:val="007744"/>
          <w:spacing w:val="-2"/>
          <w:sz w:val="26"/>
        </w:rPr>
        <w:t>Green</w:t>
      </w:r>
    </w:p>
    <w:p w14:paraId="39EA5DB6" w14:textId="77777777" w:rsidR="00D0657D" w:rsidRDefault="00D0657D">
      <w:pPr>
        <w:pStyle w:val="BodyText"/>
        <w:spacing w:before="7"/>
        <w:rPr>
          <w:sz w:val="12"/>
        </w:rPr>
      </w:pPr>
    </w:p>
    <w:tbl>
      <w:tblPr>
        <w:tblW w:w="0" w:type="auto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4000"/>
      </w:tblGrid>
      <w:tr w:rsidR="00D0657D" w14:paraId="445EC73A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6F19DBFE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Up to 50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4E19870C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$350/day</w:t>
            </w:r>
          </w:p>
        </w:tc>
      </w:tr>
      <w:tr w:rsidR="00D0657D" w14:paraId="6123A536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030DDD2E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51–100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45EAF0C6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$615/day</w:t>
            </w:r>
          </w:p>
        </w:tc>
      </w:tr>
      <w:tr w:rsidR="00D0657D" w14:paraId="14D07013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2F85EBD3" w14:textId="586489A2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101–200 people (exclusive use, includes gravel</w:t>
            </w:r>
            <w:r w:rsidR="00C261FF">
              <w:rPr>
                <w:sz w:val="20"/>
              </w:rPr>
              <w:t xml:space="preserve"> parking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lot)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3FB4C403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$1,400/day</w:t>
            </w:r>
          </w:p>
        </w:tc>
      </w:tr>
      <w:tr w:rsidR="00D0657D" w14:paraId="291132A1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1B68393C" w14:textId="4BE5DBEC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201–500 people (exclusive use, includes gravel </w:t>
            </w:r>
            <w:r w:rsidR="00C261FF">
              <w:rPr>
                <w:sz w:val="20"/>
              </w:rPr>
              <w:t xml:space="preserve">parking </w:t>
            </w:r>
            <w:r>
              <w:rPr>
                <w:spacing w:val="-4"/>
                <w:sz w:val="20"/>
              </w:rPr>
              <w:t>lot)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08686C58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$2,000/day</w:t>
            </w:r>
          </w:p>
        </w:tc>
      </w:tr>
    </w:tbl>
    <w:p w14:paraId="13D008FB" w14:textId="77777777" w:rsidR="00D0657D" w:rsidRPr="00C261FF" w:rsidRDefault="00D03560">
      <w:pPr>
        <w:pStyle w:val="ListParagraph"/>
        <w:numPr>
          <w:ilvl w:val="0"/>
          <w:numId w:val="2"/>
        </w:numPr>
        <w:tabs>
          <w:tab w:val="left" w:pos="752"/>
        </w:tabs>
        <w:spacing w:before="232"/>
        <w:ind w:hanging="332"/>
        <w:rPr>
          <w:b/>
          <w:bCs/>
          <w:sz w:val="26"/>
        </w:rPr>
      </w:pPr>
      <w:r w:rsidRPr="00C261FF">
        <w:rPr>
          <w:b/>
          <w:bCs/>
          <w:color w:val="007744"/>
          <w:sz w:val="26"/>
        </w:rPr>
        <w:t xml:space="preserve">Events &amp; Parking – Lot </w:t>
      </w:r>
      <w:r w:rsidRPr="00C261FF">
        <w:rPr>
          <w:b/>
          <w:bCs/>
          <w:color w:val="007744"/>
          <w:spacing w:val="-5"/>
          <w:sz w:val="26"/>
        </w:rPr>
        <w:t>#1</w:t>
      </w:r>
    </w:p>
    <w:p w14:paraId="2EF54B65" w14:textId="77777777" w:rsidR="00D0657D" w:rsidRDefault="00D0657D">
      <w:pPr>
        <w:pStyle w:val="BodyText"/>
        <w:spacing w:before="7"/>
        <w:rPr>
          <w:sz w:val="12"/>
        </w:rPr>
      </w:pPr>
    </w:p>
    <w:tbl>
      <w:tblPr>
        <w:tblW w:w="0" w:type="auto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0"/>
        <w:gridCol w:w="4000"/>
      </w:tblGrid>
      <w:tr w:rsidR="00D0657D" w14:paraId="2D0CB198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135A1CBD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Up to 50 </w:t>
            </w:r>
            <w:r>
              <w:rPr>
                <w:spacing w:val="-2"/>
                <w:sz w:val="20"/>
              </w:rPr>
              <w:t>people/cars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030D373C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$500/day</w:t>
            </w:r>
          </w:p>
        </w:tc>
      </w:tr>
      <w:tr w:rsidR="00D0657D" w14:paraId="5151FFA9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5B05E1EC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51–100 </w:t>
            </w:r>
            <w:r>
              <w:rPr>
                <w:spacing w:val="-2"/>
                <w:sz w:val="20"/>
              </w:rPr>
              <w:t>people/cars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0BB8F314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$750/day</w:t>
            </w:r>
          </w:p>
        </w:tc>
      </w:tr>
      <w:tr w:rsidR="00D0657D" w14:paraId="3C0A4C55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51C9D57A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101–200 </w:t>
            </w:r>
            <w:r>
              <w:rPr>
                <w:spacing w:val="-2"/>
                <w:sz w:val="20"/>
              </w:rPr>
              <w:t>people/cars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470F966A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$1,400/day</w:t>
            </w:r>
          </w:p>
        </w:tc>
      </w:tr>
      <w:tr w:rsidR="00D0657D" w14:paraId="5ADC1813" w14:textId="77777777" w:rsidTr="00C261FF">
        <w:trPr>
          <w:trHeight w:val="355"/>
        </w:trPr>
        <w:tc>
          <w:tcPr>
            <w:tcW w:w="6000" w:type="dxa"/>
            <w:shd w:val="clear" w:color="auto" w:fill="D9D9D9" w:themeFill="background1" w:themeFillShade="D9"/>
          </w:tcPr>
          <w:p w14:paraId="721F1AF7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201+ people/cars (exclusive </w:t>
            </w:r>
            <w:r>
              <w:rPr>
                <w:spacing w:val="-4"/>
                <w:sz w:val="20"/>
              </w:rPr>
              <w:t>use)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2E5A5783" w14:textId="77777777" w:rsidR="00D0657D" w:rsidRDefault="00D0356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$1,800/day</w:t>
            </w:r>
          </w:p>
        </w:tc>
      </w:tr>
    </w:tbl>
    <w:p w14:paraId="489488CA" w14:textId="4EE5DA23" w:rsidR="00D0657D" w:rsidRDefault="00D03560">
      <w:pPr>
        <w:spacing w:before="232"/>
        <w:ind w:left="420"/>
        <w:rPr>
          <w:sz w:val="26"/>
        </w:rPr>
      </w:pPr>
      <w:r>
        <w:rPr>
          <w:rFonts w:ascii="MS Gothic" w:hAnsi="MS Gothic"/>
          <w:color w:val="007744"/>
          <w:sz w:val="26"/>
        </w:rPr>
        <w:t>■</w:t>
      </w:r>
      <w:r>
        <w:rPr>
          <w:rFonts w:ascii="Times New Roman" w:hAnsi="Times New Roman"/>
          <w:color w:val="007744"/>
          <w:spacing w:val="5"/>
          <w:sz w:val="26"/>
        </w:rPr>
        <w:t xml:space="preserve"> </w:t>
      </w:r>
      <w:r w:rsidRPr="00C261FF">
        <w:rPr>
          <w:b/>
          <w:bCs/>
          <w:color w:val="007744"/>
          <w:sz w:val="26"/>
        </w:rPr>
        <w:t xml:space="preserve">Event Site Recreation </w:t>
      </w:r>
      <w:r w:rsidRPr="00C261FF">
        <w:rPr>
          <w:b/>
          <w:bCs/>
          <w:color w:val="007744"/>
          <w:spacing w:val="-4"/>
          <w:sz w:val="26"/>
        </w:rPr>
        <w:t>Park</w:t>
      </w:r>
    </w:p>
    <w:p w14:paraId="7B388035" w14:textId="77777777" w:rsidR="00D0657D" w:rsidRDefault="00D0657D">
      <w:pPr>
        <w:pStyle w:val="BodyText"/>
        <w:spacing w:before="5"/>
        <w:rPr>
          <w:sz w:val="13"/>
        </w:rPr>
      </w:pPr>
    </w:p>
    <w:tbl>
      <w:tblPr>
        <w:tblW w:w="0" w:type="auto"/>
        <w:tblInd w:w="6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6"/>
        <w:gridCol w:w="2160"/>
        <w:gridCol w:w="1794"/>
      </w:tblGrid>
      <w:tr w:rsidR="00D0657D" w14:paraId="6F893CA0" w14:textId="77777777" w:rsidTr="001335FA">
        <w:trPr>
          <w:trHeight w:val="355"/>
        </w:trPr>
        <w:tc>
          <w:tcPr>
            <w:tcW w:w="6036" w:type="dxa"/>
            <w:shd w:val="clear" w:color="auto" w:fill="EAF1DD" w:themeFill="accent3" w:themeFillTint="33"/>
          </w:tcPr>
          <w:p w14:paraId="419B629F" w14:textId="77777777" w:rsidR="00D0657D" w:rsidRPr="00FA3365" w:rsidRDefault="00D03560">
            <w:pPr>
              <w:pStyle w:val="TableParagraph"/>
              <w:spacing w:before="68"/>
              <w:ind w:left="120"/>
              <w:jc w:val="left"/>
              <w:rPr>
                <w:b/>
                <w:bCs/>
                <w:sz w:val="18"/>
              </w:rPr>
            </w:pPr>
            <w:r w:rsidRPr="00FA3365">
              <w:rPr>
                <w:b/>
                <w:bCs/>
                <w:sz w:val="18"/>
              </w:rPr>
              <w:t xml:space="preserve">Group </w:t>
            </w:r>
            <w:r w:rsidRPr="00FA3365">
              <w:rPr>
                <w:b/>
                <w:bCs/>
                <w:spacing w:val="-4"/>
                <w:sz w:val="18"/>
              </w:rPr>
              <w:t>Size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14:paraId="012340DD" w14:textId="4AA9399C" w:rsidR="00D0657D" w:rsidRPr="00FA3365" w:rsidRDefault="00D03560">
            <w:pPr>
              <w:pStyle w:val="TableParagraph"/>
              <w:spacing w:before="68"/>
              <w:ind w:left="120"/>
              <w:jc w:val="left"/>
              <w:rPr>
                <w:b/>
                <w:bCs/>
                <w:sz w:val="18"/>
              </w:rPr>
            </w:pPr>
            <w:r w:rsidRPr="00FA3365">
              <w:rPr>
                <w:b/>
                <w:bCs/>
                <w:sz w:val="18"/>
              </w:rPr>
              <w:t>Off-Season (Sept 1</w:t>
            </w:r>
            <w:r w:rsidR="00D32F0C">
              <w:rPr>
                <w:b/>
                <w:bCs/>
                <w:sz w:val="18"/>
              </w:rPr>
              <w:t>6</w:t>
            </w:r>
            <w:r w:rsidRPr="00FA3365">
              <w:rPr>
                <w:b/>
                <w:bCs/>
                <w:sz w:val="18"/>
              </w:rPr>
              <w:t>–</w:t>
            </w:r>
            <w:r w:rsidR="00D32F0C">
              <w:rPr>
                <w:b/>
                <w:bCs/>
                <w:sz w:val="18"/>
              </w:rPr>
              <w:t>April 30</w:t>
            </w:r>
            <w:r w:rsidRPr="00FA3365">
              <w:rPr>
                <w:b/>
                <w:bCs/>
                <w:spacing w:val="-5"/>
                <w:sz w:val="18"/>
              </w:rPr>
              <w:t>)</w:t>
            </w:r>
          </w:p>
        </w:tc>
        <w:tc>
          <w:tcPr>
            <w:tcW w:w="1794" w:type="dxa"/>
            <w:shd w:val="clear" w:color="auto" w:fill="EAF1DD" w:themeFill="accent3" w:themeFillTint="33"/>
          </w:tcPr>
          <w:p w14:paraId="407BFC42" w14:textId="4F48FB5B" w:rsidR="00D0657D" w:rsidRPr="00FA3365" w:rsidRDefault="00D32F0C">
            <w:pPr>
              <w:pStyle w:val="TableParagraph"/>
              <w:spacing w:before="68"/>
              <w:ind w:left="120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Peak</w:t>
            </w:r>
            <w:r w:rsidR="00D03560" w:rsidRPr="00FA3365">
              <w:rPr>
                <w:b/>
                <w:bCs/>
                <w:sz w:val="18"/>
              </w:rPr>
              <w:t xml:space="preserve"> Season (May 1–Sept </w:t>
            </w:r>
            <w:r>
              <w:rPr>
                <w:b/>
                <w:bCs/>
                <w:spacing w:val="-5"/>
                <w:sz w:val="18"/>
              </w:rPr>
              <w:t>15</w:t>
            </w:r>
            <w:r w:rsidR="00D03560" w:rsidRPr="00FA3365">
              <w:rPr>
                <w:b/>
                <w:bCs/>
                <w:spacing w:val="-5"/>
                <w:sz w:val="18"/>
              </w:rPr>
              <w:t>)</w:t>
            </w:r>
          </w:p>
        </w:tc>
      </w:tr>
      <w:tr w:rsidR="00D0657D" w14:paraId="7F0DD12A" w14:textId="77777777" w:rsidTr="001335FA">
        <w:trPr>
          <w:trHeight w:val="355"/>
        </w:trPr>
        <w:tc>
          <w:tcPr>
            <w:tcW w:w="6036" w:type="dxa"/>
            <w:shd w:val="clear" w:color="auto" w:fill="D9D9D9" w:themeFill="background1" w:themeFillShade="D9"/>
          </w:tcPr>
          <w:p w14:paraId="7EE7CAD2" w14:textId="77B198EB" w:rsidR="00D0657D" w:rsidRPr="00C261FF" w:rsidRDefault="00D03560">
            <w:pPr>
              <w:pStyle w:val="TableParagraph"/>
              <w:spacing w:before="68"/>
              <w:ind w:left="120"/>
              <w:jc w:val="left"/>
              <w:rPr>
                <w:sz w:val="18"/>
                <w:highlight w:val="lightGray"/>
              </w:rPr>
            </w:pPr>
            <w:r w:rsidRPr="00C261FF">
              <w:rPr>
                <w:sz w:val="18"/>
                <w:highlight w:val="lightGray"/>
              </w:rPr>
              <w:t>Up to 50 people (</w:t>
            </w:r>
            <w:r w:rsidR="00CB3E74">
              <w:rPr>
                <w:sz w:val="18"/>
                <w:highlight w:val="lightGray"/>
              </w:rPr>
              <w:t xml:space="preserve">partial area on </w:t>
            </w:r>
            <w:r w:rsidRPr="00C261FF">
              <w:rPr>
                <w:sz w:val="18"/>
                <w:highlight w:val="lightGray"/>
              </w:rPr>
              <w:t xml:space="preserve">grass only, excludes parking </w:t>
            </w:r>
            <w:r w:rsidRPr="00C261FF">
              <w:rPr>
                <w:spacing w:val="-2"/>
                <w:sz w:val="18"/>
                <w:highlight w:val="lightGray"/>
              </w:rPr>
              <w:t>fees)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D5CCE81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$400/day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C6AFA37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$600/day</w:t>
            </w:r>
          </w:p>
        </w:tc>
      </w:tr>
      <w:tr w:rsidR="00D0657D" w14:paraId="309552A3" w14:textId="77777777" w:rsidTr="001335FA">
        <w:trPr>
          <w:trHeight w:val="355"/>
        </w:trPr>
        <w:tc>
          <w:tcPr>
            <w:tcW w:w="6036" w:type="dxa"/>
            <w:shd w:val="clear" w:color="auto" w:fill="D9D9D9" w:themeFill="background1" w:themeFillShade="D9"/>
          </w:tcPr>
          <w:p w14:paraId="501E3982" w14:textId="2094BF78" w:rsidR="00D0657D" w:rsidRPr="00C261FF" w:rsidRDefault="00D03560">
            <w:pPr>
              <w:pStyle w:val="TableParagraph"/>
              <w:spacing w:before="68"/>
              <w:ind w:left="120"/>
              <w:jc w:val="left"/>
              <w:rPr>
                <w:sz w:val="18"/>
                <w:highlight w:val="lightGray"/>
              </w:rPr>
            </w:pPr>
            <w:r w:rsidRPr="00C261FF">
              <w:rPr>
                <w:sz w:val="18"/>
                <w:highlight w:val="lightGray"/>
              </w:rPr>
              <w:t>51–100 people (</w:t>
            </w:r>
            <w:r w:rsidR="00CB3E74">
              <w:rPr>
                <w:sz w:val="18"/>
                <w:highlight w:val="lightGray"/>
              </w:rPr>
              <w:t xml:space="preserve">partial area on </w:t>
            </w:r>
            <w:r w:rsidRPr="00C261FF">
              <w:rPr>
                <w:sz w:val="18"/>
                <w:highlight w:val="lightGray"/>
              </w:rPr>
              <w:t xml:space="preserve">grass only, excludes parking </w:t>
            </w:r>
            <w:r w:rsidRPr="00C261FF">
              <w:rPr>
                <w:spacing w:val="-2"/>
                <w:sz w:val="18"/>
                <w:highlight w:val="lightGray"/>
              </w:rPr>
              <w:t>fees)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29116CE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$650/day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324A9DE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$875/day</w:t>
            </w:r>
          </w:p>
        </w:tc>
      </w:tr>
      <w:tr w:rsidR="00D0657D" w14:paraId="35386A99" w14:textId="77777777" w:rsidTr="001335FA">
        <w:trPr>
          <w:trHeight w:val="355"/>
        </w:trPr>
        <w:tc>
          <w:tcPr>
            <w:tcW w:w="6036" w:type="dxa"/>
            <w:shd w:val="clear" w:color="auto" w:fill="D9D9D9" w:themeFill="background1" w:themeFillShade="D9"/>
          </w:tcPr>
          <w:p w14:paraId="6B8FF867" w14:textId="20A9E9CE" w:rsidR="00D0657D" w:rsidRPr="00CB3E74" w:rsidRDefault="00D03560">
            <w:pPr>
              <w:pStyle w:val="TableParagraph"/>
              <w:spacing w:before="68"/>
              <w:ind w:left="120"/>
              <w:jc w:val="left"/>
              <w:rPr>
                <w:sz w:val="18"/>
                <w:highlight w:val="yellow"/>
              </w:rPr>
            </w:pPr>
            <w:r w:rsidRPr="00CB3E74">
              <w:rPr>
                <w:sz w:val="18"/>
                <w:highlight w:val="yellow"/>
              </w:rPr>
              <w:t>101–500 people (exclusive use of grass</w:t>
            </w:r>
            <w:r w:rsidR="00603584" w:rsidRPr="00CB3E74">
              <w:rPr>
                <w:sz w:val="18"/>
                <w:highlight w:val="yellow"/>
              </w:rPr>
              <w:t>,</w:t>
            </w:r>
            <w:r w:rsidR="00CB3E74" w:rsidRPr="00CB3E74">
              <w:rPr>
                <w:sz w:val="18"/>
                <w:highlight w:val="yellow"/>
              </w:rPr>
              <w:t xml:space="preserve"> excludes</w:t>
            </w:r>
            <w:r w:rsidR="00603584" w:rsidRPr="00CB3E74">
              <w:rPr>
                <w:sz w:val="18"/>
                <w:highlight w:val="yellow"/>
              </w:rPr>
              <w:t xml:space="preserve"> parking</w:t>
            </w:r>
            <w:r w:rsidR="00CB3E74">
              <w:rPr>
                <w:sz w:val="18"/>
                <w:highlight w:val="yellow"/>
              </w:rPr>
              <w:t xml:space="preserve"> fees</w:t>
            </w:r>
            <w:r w:rsidRPr="00CB3E74">
              <w:rPr>
                <w:spacing w:val="-4"/>
                <w:sz w:val="18"/>
                <w:highlight w:val="yellow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D397950" w14:textId="77777777" w:rsidR="00D0657D" w:rsidRPr="00CB3E74" w:rsidRDefault="00D03560">
            <w:pPr>
              <w:pStyle w:val="TableParagraph"/>
              <w:spacing w:before="68"/>
              <w:rPr>
                <w:sz w:val="18"/>
                <w:highlight w:val="yellow"/>
              </w:rPr>
            </w:pPr>
            <w:r w:rsidRPr="00CB3E74">
              <w:rPr>
                <w:spacing w:val="-2"/>
                <w:sz w:val="18"/>
                <w:highlight w:val="yellow"/>
              </w:rPr>
              <w:t>$1,800/day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0EFA922" w14:textId="77777777" w:rsidR="00D0657D" w:rsidRPr="00CB3E74" w:rsidRDefault="00D03560">
            <w:pPr>
              <w:pStyle w:val="TableParagraph"/>
              <w:spacing w:before="68"/>
              <w:rPr>
                <w:sz w:val="18"/>
                <w:highlight w:val="yellow"/>
              </w:rPr>
            </w:pPr>
            <w:r w:rsidRPr="00CB3E74">
              <w:rPr>
                <w:spacing w:val="-2"/>
                <w:sz w:val="18"/>
                <w:highlight w:val="yellow"/>
              </w:rPr>
              <w:t>$2,775/day</w:t>
            </w:r>
          </w:p>
        </w:tc>
      </w:tr>
      <w:tr w:rsidR="00D0657D" w14:paraId="105AB9AE" w14:textId="77777777" w:rsidTr="001335FA">
        <w:trPr>
          <w:trHeight w:val="355"/>
        </w:trPr>
        <w:tc>
          <w:tcPr>
            <w:tcW w:w="6036" w:type="dxa"/>
            <w:shd w:val="clear" w:color="auto" w:fill="D9D9D9" w:themeFill="background1" w:themeFillShade="D9"/>
          </w:tcPr>
          <w:p w14:paraId="505E4320" w14:textId="77777777" w:rsidR="00D0657D" w:rsidRPr="00C261FF" w:rsidRDefault="00D03560">
            <w:pPr>
              <w:pStyle w:val="TableParagraph"/>
              <w:spacing w:before="68"/>
              <w:ind w:left="120" w:right="-87"/>
              <w:jc w:val="left"/>
              <w:rPr>
                <w:sz w:val="18"/>
                <w:highlight w:val="lightGray"/>
              </w:rPr>
            </w:pPr>
            <w:r w:rsidRPr="00C261FF">
              <w:rPr>
                <w:sz w:val="18"/>
                <w:highlight w:val="lightGray"/>
              </w:rPr>
              <w:t xml:space="preserve">501–1,000 people (exclusive use incl. parking; Lot #1 </w:t>
            </w:r>
            <w:r w:rsidRPr="00C261FF">
              <w:rPr>
                <w:spacing w:val="-2"/>
                <w:sz w:val="18"/>
                <w:highlight w:val="lightGray"/>
              </w:rPr>
              <w:t>required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B4210C5" w14:textId="40884AFC" w:rsidR="00D0657D" w:rsidRPr="00C261FF" w:rsidRDefault="00D03560" w:rsidP="00CB3E74">
            <w:pPr>
              <w:pStyle w:val="TableParagraph"/>
              <w:tabs>
                <w:tab w:val="left" w:pos="1054"/>
              </w:tabs>
              <w:spacing w:before="68"/>
              <w:ind w:left="73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$2,160/day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08A2FDB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$3,240/day</w:t>
            </w:r>
          </w:p>
        </w:tc>
      </w:tr>
      <w:tr w:rsidR="00D0657D" w14:paraId="6B2FC9B9" w14:textId="77777777" w:rsidTr="001335FA">
        <w:trPr>
          <w:trHeight w:val="355"/>
        </w:trPr>
        <w:tc>
          <w:tcPr>
            <w:tcW w:w="6036" w:type="dxa"/>
            <w:shd w:val="clear" w:color="auto" w:fill="D9D9D9" w:themeFill="background1" w:themeFillShade="D9"/>
          </w:tcPr>
          <w:p w14:paraId="039208E1" w14:textId="77777777" w:rsidR="00D0657D" w:rsidRPr="00C261FF" w:rsidRDefault="00D03560">
            <w:pPr>
              <w:pStyle w:val="TableParagraph"/>
              <w:spacing w:before="68"/>
              <w:ind w:left="120"/>
              <w:jc w:val="left"/>
              <w:rPr>
                <w:sz w:val="18"/>
                <w:highlight w:val="lightGray"/>
              </w:rPr>
            </w:pPr>
            <w:r w:rsidRPr="00C261FF">
              <w:rPr>
                <w:sz w:val="18"/>
                <w:highlight w:val="lightGray"/>
              </w:rPr>
              <w:t xml:space="preserve">1,000+ people (exclusive use incl. parking; Lot #1 </w:t>
            </w:r>
            <w:r w:rsidRPr="00C261FF">
              <w:rPr>
                <w:spacing w:val="-2"/>
                <w:sz w:val="18"/>
                <w:highlight w:val="lightGray"/>
              </w:rPr>
              <w:t>required)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46B49DA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$3,600/day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2FCE6D1" w14:textId="77777777" w:rsidR="00D0657D" w:rsidRPr="00C261FF" w:rsidRDefault="00D03560">
            <w:pPr>
              <w:pStyle w:val="TableParagraph"/>
              <w:spacing w:before="68"/>
              <w:rPr>
                <w:sz w:val="18"/>
                <w:highlight w:val="lightGray"/>
              </w:rPr>
            </w:pPr>
            <w:r w:rsidRPr="00C261FF">
              <w:rPr>
                <w:spacing w:val="-2"/>
                <w:sz w:val="18"/>
                <w:highlight w:val="lightGray"/>
              </w:rPr>
              <w:t>$5,000/day</w:t>
            </w:r>
          </w:p>
        </w:tc>
      </w:tr>
    </w:tbl>
    <w:p w14:paraId="235AAA55" w14:textId="77777777" w:rsidR="00D0657D" w:rsidRDefault="00D0657D">
      <w:pPr>
        <w:pStyle w:val="BodyText"/>
        <w:spacing w:before="2"/>
      </w:pPr>
    </w:p>
    <w:p w14:paraId="122E1AD4" w14:textId="77777777" w:rsidR="00603584" w:rsidRDefault="00603584">
      <w:pPr>
        <w:pStyle w:val="BodyText"/>
        <w:spacing w:before="2"/>
      </w:pPr>
    </w:p>
    <w:p w14:paraId="4CA650FA" w14:textId="77777777" w:rsidR="00603584" w:rsidRDefault="00603584">
      <w:pPr>
        <w:pStyle w:val="BodyText"/>
        <w:spacing w:before="2"/>
      </w:pPr>
    </w:p>
    <w:p w14:paraId="1A31993E" w14:textId="77777777" w:rsidR="00603584" w:rsidRDefault="00603584">
      <w:pPr>
        <w:pStyle w:val="BodyText"/>
        <w:spacing w:before="2"/>
      </w:pPr>
    </w:p>
    <w:p w14:paraId="0FEE4746" w14:textId="77777777" w:rsidR="00603584" w:rsidRDefault="00603584">
      <w:pPr>
        <w:pStyle w:val="BodyText"/>
        <w:spacing w:before="2"/>
      </w:pPr>
    </w:p>
    <w:p w14:paraId="48F7C80F" w14:textId="77777777" w:rsidR="00603584" w:rsidRDefault="00603584">
      <w:pPr>
        <w:pStyle w:val="BodyText"/>
        <w:spacing w:before="2"/>
      </w:pPr>
    </w:p>
    <w:p w14:paraId="1BFFE244" w14:textId="77777777" w:rsidR="00603584" w:rsidRDefault="00603584">
      <w:pPr>
        <w:pStyle w:val="BodyText"/>
        <w:spacing w:before="2"/>
      </w:pPr>
    </w:p>
    <w:p w14:paraId="60CD4508" w14:textId="77777777" w:rsidR="00603584" w:rsidRDefault="00603584">
      <w:pPr>
        <w:pStyle w:val="BodyText"/>
        <w:spacing w:before="2"/>
      </w:pPr>
    </w:p>
    <w:p w14:paraId="6845368C" w14:textId="77777777" w:rsidR="00D0657D" w:rsidRDefault="00D03560">
      <w:pPr>
        <w:pStyle w:val="ListParagraph"/>
        <w:numPr>
          <w:ilvl w:val="0"/>
          <w:numId w:val="2"/>
        </w:numPr>
        <w:tabs>
          <w:tab w:val="left" w:pos="752"/>
        </w:tabs>
        <w:spacing w:before="0"/>
        <w:ind w:hanging="332"/>
        <w:rPr>
          <w:sz w:val="26"/>
        </w:rPr>
      </w:pPr>
      <w:r>
        <w:rPr>
          <w:color w:val="007744"/>
          <w:sz w:val="26"/>
        </w:rPr>
        <w:lastRenderedPageBreak/>
        <w:t xml:space="preserve">General </w:t>
      </w:r>
      <w:r>
        <w:rPr>
          <w:color w:val="007744"/>
          <w:spacing w:val="-2"/>
          <w:sz w:val="26"/>
        </w:rPr>
        <w:t>Notes</w:t>
      </w:r>
    </w:p>
    <w:p w14:paraId="64810700" w14:textId="278CEB91" w:rsidR="00603584" w:rsidRPr="00D03560" w:rsidRDefault="00603584" w:rsidP="00603584">
      <w:pPr>
        <w:pStyle w:val="ListParagraph"/>
        <w:numPr>
          <w:ilvl w:val="0"/>
          <w:numId w:val="1"/>
        </w:numPr>
        <w:tabs>
          <w:tab w:val="left" w:pos="545"/>
        </w:tabs>
        <w:spacing w:before="160"/>
        <w:ind w:left="545" w:hanging="125"/>
        <w:rPr>
          <w:sz w:val="20"/>
          <w:szCs w:val="20"/>
        </w:rPr>
      </w:pPr>
      <w:r w:rsidRPr="00603584">
        <w:rPr>
          <w:sz w:val="20"/>
          <w:szCs w:val="20"/>
        </w:rPr>
        <w:t>Public access to the Sandbar and Waterfront Trail must always remain open</w:t>
      </w:r>
      <w:r w:rsidR="00EB13B6">
        <w:rPr>
          <w:sz w:val="20"/>
          <w:szCs w:val="20"/>
        </w:rPr>
        <w:t>.</w:t>
      </w:r>
    </w:p>
    <w:p w14:paraId="1E8A40D4" w14:textId="5E53A354" w:rsidR="00D03560" w:rsidRPr="00603584" w:rsidRDefault="00EB13B6" w:rsidP="00603584">
      <w:pPr>
        <w:pStyle w:val="ListParagraph"/>
        <w:numPr>
          <w:ilvl w:val="0"/>
          <w:numId w:val="1"/>
        </w:numPr>
        <w:tabs>
          <w:tab w:val="left" w:pos="545"/>
        </w:tabs>
        <w:spacing w:before="160"/>
        <w:ind w:left="545" w:hanging="125"/>
        <w:rPr>
          <w:sz w:val="20"/>
          <w:szCs w:val="20"/>
        </w:rPr>
      </w:pPr>
      <w:r>
        <w:rPr>
          <w:sz w:val="20"/>
          <w:szCs w:val="20"/>
        </w:rPr>
        <w:t xml:space="preserve">Event </w:t>
      </w:r>
      <w:r w:rsidR="00D03560">
        <w:rPr>
          <w:sz w:val="20"/>
          <w:szCs w:val="20"/>
        </w:rPr>
        <w:t>Fees do not include restroom, port-a-potty, or trash service</w:t>
      </w:r>
      <w:r>
        <w:rPr>
          <w:sz w:val="20"/>
          <w:szCs w:val="20"/>
        </w:rPr>
        <w:t>.</w:t>
      </w:r>
    </w:p>
    <w:p w14:paraId="42A26F33" w14:textId="77777777" w:rsidR="00D0657D" w:rsidRDefault="00D03560">
      <w:pPr>
        <w:pStyle w:val="ListParagraph"/>
        <w:numPr>
          <w:ilvl w:val="0"/>
          <w:numId w:val="1"/>
        </w:numPr>
        <w:tabs>
          <w:tab w:val="left" w:pos="545"/>
        </w:tabs>
        <w:ind w:left="545" w:hanging="125"/>
        <w:rPr>
          <w:sz w:val="20"/>
        </w:rPr>
      </w:pPr>
      <w:r>
        <w:rPr>
          <w:sz w:val="20"/>
        </w:rPr>
        <w:t xml:space="preserve">Water &amp; electricity available at select locations </w:t>
      </w:r>
      <w:r>
        <w:rPr>
          <w:spacing w:val="-2"/>
          <w:sz w:val="20"/>
        </w:rPr>
        <w:t>(May–September).</w:t>
      </w:r>
    </w:p>
    <w:p w14:paraId="6C90DABB" w14:textId="1C9B2BAC" w:rsidR="00D0657D" w:rsidRPr="00952BD5" w:rsidRDefault="00D03560">
      <w:pPr>
        <w:pStyle w:val="ListParagraph"/>
        <w:numPr>
          <w:ilvl w:val="0"/>
          <w:numId w:val="1"/>
        </w:numPr>
        <w:tabs>
          <w:tab w:val="left" w:pos="545"/>
        </w:tabs>
        <w:ind w:left="545" w:hanging="125"/>
        <w:rPr>
          <w:sz w:val="20"/>
        </w:rPr>
      </w:pPr>
      <w:r>
        <w:rPr>
          <w:sz w:val="20"/>
        </w:rPr>
        <w:t xml:space="preserve">No overnight parking or </w:t>
      </w:r>
      <w:r>
        <w:rPr>
          <w:spacing w:val="-2"/>
          <w:sz w:val="20"/>
        </w:rPr>
        <w:t xml:space="preserve">camping. </w:t>
      </w:r>
    </w:p>
    <w:p w14:paraId="6BCF977C" w14:textId="3475D584" w:rsidR="00952BD5" w:rsidRPr="00EB13B6" w:rsidRDefault="00952BD5">
      <w:pPr>
        <w:pStyle w:val="ListParagraph"/>
        <w:numPr>
          <w:ilvl w:val="0"/>
          <w:numId w:val="1"/>
        </w:numPr>
        <w:tabs>
          <w:tab w:val="left" w:pos="545"/>
        </w:tabs>
        <w:ind w:left="545" w:hanging="125"/>
        <w:rPr>
          <w:sz w:val="20"/>
        </w:rPr>
      </w:pPr>
      <w:r>
        <w:rPr>
          <w:spacing w:val="-2"/>
          <w:sz w:val="20"/>
        </w:rPr>
        <w:t>Partial use of an area may qualify for prorated fees with approval from the Executive Director</w:t>
      </w:r>
      <w:r w:rsidR="00EB13B6">
        <w:rPr>
          <w:spacing w:val="-2"/>
          <w:sz w:val="20"/>
        </w:rPr>
        <w:t>.</w:t>
      </w:r>
    </w:p>
    <w:p w14:paraId="2852E4B4" w14:textId="042029CE" w:rsidR="00EB13B6" w:rsidRPr="00EB13B6" w:rsidRDefault="00EB13B6" w:rsidP="00EB13B6">
      <w:pPr>
        <w:tabs>
          <w:tab w:val="left" w:pos="545"/>
        </w:tabs>
        <w:ind w:left="420"/>
        <w:rPr>
          <w:sz w:val="20"/>
        </w:rPr>
      </w:pPr>
    </w:p>
    <w:p w14:paraId="0CCAA01D" w14:textId="77777777" w:rsidR="00D0657D" w:rsidRDefault="00D0657D">
      <w:pPr>
        <w:rPr>
          <w:sz w:val="20"/>
        </w:rPr>
      </w:pPr>
    </w:p>
    <w:p w14:paraId="7DBB4568" w14:textId="77777777" w:rsidR="00603584" w:rsidRDefault="00603584" w:rsidP="00603584">
      <w:pPr>
        <w:pStyle w:val="ListParagraph"/>
        <w:numPr>
          <w:ilvl w:val="0"/>
          <w:numId w:val="2"/>
        </w:numPr>
        <w:tabs>
          <w:tab w:val="left" w:pos="752"/>
        </w:tabs>
        <w:spacing w:before="55"/>
        <w:ind w:hanging="332"/>
        <w:rPr>
          <w:sz w:val="26"/>
        </w:rPr>
      </w:pPr>
      <w:r>
        <w:rPr>
          <w:color w:val="007744"/>
          <w:sz w:val="26"/>
        </w:rPr>
        <w:t xml:space="preserve">Exclusive Use – All </w:t>
      </w:r>
      <w:r>
        <w:rPr>
          <w:color w:val="007744"/>
          <w:spacing w:val="-2"/>
          <w:sz w:val="26"/>
        </w:rPr>
        <w:t>Sites</w:t>
      </w:r>
    </w:p>
    <w:p w14:paraId="1462A2B7" w14:textId="77777777" w:rsidR="00603584" w:rsidRDefault="00603584" w:rsidP="00603584">
      <w:pPr>
        <w:pStyle w:val="ListParagraph"/>
        <w:numPr>
          <w:ilvl w:val="0"/>
          <w:numId w:val="1"/>
        </w:numPr>
        <w:tabs>
          <w:tab w:val="left" w:pos="545"/>
        </w:tabs>
        <w:spacing w:before="159"/>
        <w:ind w:left="545" w:hanging="125"/>
        <w:rPr>
          <w:sz w:val="20"/>
        </w:rPr>
      </w:pPr>
      <w:r>
        <w:rPr>
          <w:sz w:val="20"/>
        </w:rPr>
        <w:t xml:space="preserve">Move-in/Move-out Days: $600/day (no partial </w:t>
      </w:r>
      <w:r>
        <w:rPr>
          <w:spacing w:val="-2"/>
          <w:sz w:val="20"/>
        </w:rPr>
        <w:t>days)</w:t>
      </w:r>
    </w:p>
    <w:p w14:paraId="27090ABE" w14:textId="77777777" w:rsidR="00603584" w:rsidRDefault="00603584" w:rsidP="00603584">
      <w:pPr>
        <w:pStyle w:val="ListParagraph"/>
        <w:numPr>
          <w:ilvl w:val="0"/>
          <w:numId w:val="1"/>
        </w:numPr>
        <w:tabs>
          <w:tab w:val="left" w:pos="545"/>
        </w:tabs>
        <w:ind w:left="545" w:hanging="125"/>
        <w:rPr>
          <w:sz w:val="20"/>
        </w:rPr>
      </w:pPr>
      <w:r>
        <w:rPr>
          <w:sz w:val="20"/>
        </w:rPr>
        <w:t xml:space="preserve">Federal Holidays are not available for event </w:t>
      </w:r>
      <w:r>
        <w:rPr>
          <w:spacing w:val="-4"/>
          <w:sz w:val="20"/>
        </w:rPr>
        <w:t>use.</w:t>
      </w:r>
    </w:p>
    <w:p w14:paraId="20EDE0B5" w14:textId="77777777" w:rsidR="00603584" w:rsidRDefault="00603584" w:rsidP="00603584">
      <w:pPr>
        <w:pStyle w:val="ListParagraph"/>
        <w:numPr>
          <w:ilvl w:val="0"/>
          <w:numId w:val="1"/>
        </w:numPr>
        <w:tabs>
          <w:tab w:val="left" w:pos="545"/>
        </w:tabs>
        <w:ind w:left="545" w:hanging="125"/>
        <w:rPr>
          <w:sz w:val="20"/>
        </w:rPr>
      </w:pPr>
      <w:r>
        <w:rPr>
          <w:sz w:val="20"/>
        </w:rPr>
        <w:t xml:space="preserve">Move-in/out days do not guarantee exclusive use and must not disrupt normal venue </w:t>
      </w:r>
      <w:r>
        <w:rPr>
          <w:spacing w:val="-2"/>
          <w:sz w:val="20"/>
        </w:rPr>
        <w:t>access.</w:t>
      </w:r>
    </w:p>
    <w:p w14:paraId="3DAC851A" w14:textId="74461E05" w:rsidR="00D0657D" w:rsidRPr="00EB13B6" w:rsidRDefault="00603584" w:rsidP="00603584">
      <w:pPr>
        <w:pStyle w:val="ListParagraph"/>
        <w:numPr>
          <w:ilvl w:val="0"/>
          <w:numId w:val="1"/>
        </w:numPr>
        <w:tabs>
          <w:tab w:val="left" w:pos="545"/>
          <w:tab w:val="left" w:pos="752"/>
        </w:tabs>
        <w:spacing w:before="55" w:line="292" w:lineRule="auto"/>
        <w:ind w:right="731" w:firstLine="0"/>
        <w:rPr>
          <w:sz w:val="20"/>
        </w:rPr>
      </w:pPr>
      <w:r w:rsidRPr="00EB13B6">
        <w:rPr>
          <w:sz w:val="20"/>
        </w:rPr>
        <w:t>Based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on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event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proposal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review,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large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events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may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be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required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to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schedule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exclusive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use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move-in/out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>days</w:t>
      </w:r>
      <w:r w:rsidRPr="00EB13B6">
        <w:rPr>
          <w:spacing w:val="-3"/>
          <w:sz w:val="20"/>
        </w:rPr>
        <w:t xml:space="preserve"> </w:t>
      </w:r>
      <w:r w:rsidR="00EB13B6">
        <w:rPr>
          <w:sz w:val="20"/>
        </w:rPr>
        <w:t>for</w:t>
      </w:r>
      <w:r w:rsidRPr="00EB13B6">
        <w:rPr>
          <w:spacing w:val="-3"/>
          <w:sz w:val="20"/>
        </w:rPr>
        <w:t xml:space="preserve"> </w:t>
      </w:r>
      <w:r w:rsidRPr="00EB13B6">
        <w:rPr>
          <w:sz w:val="20"/>
        </w:rPr>
        <w:t xml:space="preserve">an additional </w:t>
      </w:r>
      <w:r w:rsidR="00EB13B6">
        <w:rPr>
          <w:sz w:val="20"/>
        </w:rPr>
        <w:t>fee.</w:t>
      </w:r>
    </w:p>
    <w:sectPr w:rsidR="00D0657D" w:rsidRPr="00EB13B6">
      <w:pgSz w:w="12240" w:h="15840"/>
      <w:pgMar w:top="11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464"/>
    <w:multiLevelType w:val="hybridMultilevel"/>
    <w:tmpl w:val="CCFA1F48"/>
    <w:lvl w:ilvl="0" w:tplc="95C40B0A">
      <w:numFmt w:val="bullet"/>
      <w:lvlText w:val="•"/>
      <w:lvlJc w:val="left"/>
      <w:pPr>
        <w:ind w:left="420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2628168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D554AB5A">
      <w:numFmt w:val="bullet"/>
      <w:lvlText w:val="•"/>
      <w:lvlJc w:val="left"/>
      <w:pPr>
        <w:ind w:left="2584" w:hanging="126"/>
      </w:pPr>
      <w:rPr>
        <w:rFonts w:hint="default"/>
        <w:lang w:val="en-US" w:eastAsia="en-US" w:bidi="ar-SA"/>
      </w:rPr>
    </w:lvl>
    <w:lvl w:ilvl="3" w:tplc="25F46B9A">
      <w:numFmt w:val="bullet"/>
      <w:lvlText w:val="•"/>
      <w:lvlJc w:val="left"/>
      <w:pPr>
        <w:ind w:left="3666" w:hanging="126"/>
      </w:pPr>
      <w:rPr>
        <w:rFonts w:hint="default"/>
        <w:lang w:val="en-US" w:eastAsia="en-US" w:bidi="ar-SA"/>
      </w:rPr>
    </w:lvl>
    <w:lvl w:ilvl="4" w:tplc="8AD473E6">
      <w:numFmt w:val="bullet"/>
      <w:lvlText w:val="•"/>
      <w:lvlJc w:val="left"/>
      <w:pPr>
        <w:ind w:left="4748" w:hanging="126"/>
      </w:pPr>
      <w:rPr>
        <w:rFonts w:hint="default"/>
        <w:lang w:val="en-US" w:eastAsia="en-US" w:bidi="ar-SA"/>
      </w:rPr>
    </w:lvl>
    <w:lvl w:ilvl="5" w:tplc="C94A9D02">
      <w:numFmt w:val="bullet"/>
      <w:lvlText w:val="•"/>
      <w:lvlJc w:val="left"/>
      <w:pPr>
        <w:ind w:left="5830" w:hanging="126"/>
      </w:pPr>
      <w:rPr>
        <w:rFonts w:hint="default"/>
        <w:lang w:val="en-US" w:eastAsia="en-US" w:bidi="ar-SA"/>
      </w:rPr>
    </w:lvl>
    <w:lvl w:ilvl="6" w:tplc="D6122036">
      <w:numFmt w:val="bullet"/>
      <w:lvlText w:val="•"/>
      <w:lvlJc w:val="left"/>
      <w:pPr>
        <w:ind w:left="6912" w:hanging="126"/>
      </w:pPr>
      <w:rPr>
        <w:rFonts w:hint="default"/>
        <w:lang w:val="en-US" w:eastAsia="en-US" w:bidi="ar-SA"/>
      </w:rPr>
    </w:lvl>
    <w:lvl w:ilvl="7" w:tplc="007CD30E">
      <w:numFmt w:val="bullet"/>
      <w:lvlText w:val="•"/>
      <w:lvlJc w:val="left"/>
      <w:pPr>
        <w:ind w:left="7994" w:hanging="126"/>
      </w:pPr>
      <w:rPr>
        <w:rFonts w:hint="default"/>
        <w:lang w:val="en-US" w:eastAsia="en-US" w:bidi="ar-SA"/>
      </w:rPr>
    </w:lvl>
    <w:lvl w:ilvl="8" w:tplc="707CB6F0">
      <w:numFmt w:val="bullet"/>
      <w:lvlText w:val="•"/>
      <w:lvlJc w:val="left"/>
      <w:pPr>
        <w:ind w:left="907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30D47C04"/>
    <w:multiLevelType w:val="hybridMultilevel"/>
    <w:tmpl w:val="F4005EA4"/>
    <w:lvl w:ilvl="0" w:tplc="25E2A29A">
      <w:numFmt w:val="bullet"/>
      <w:lvlText w:val="■"/>
      <w:lvlJc w:val="left"/>
      <w:pPr>
        <w:ind w:left="752" w:hanging="333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7744"/>
        <w:spacing w:val="0"/>
        <w:w w:val="100"/>
        <w:sz w:val="26"/>
        <w:szCs w:val="26"/>
        <w:lang w:val="en-US" w:eastAsia="en-US" w:bidi="ar-SA"/>
      </w:rPr>
    </w:lvl>
    <w:lvl w:ilvl="1" w:tplc="7074762A">
      <w:numFmt w:val="bullet"/>
      <w:lvlText w:val="•"/>
      <w:lvlJc w:val="left"/>
      <w:pPr>
        <w:ind w:left="1808" w:hanging="333"/>
      </w:pPr>
      <w:rPr>
        <w:rFonts w:hint="default"/>
        <w:lang w:val="en-US" w:eastAsia="en-US" w:bidi="ar-SA"/>
      </w:rPr>
    </w:lvl>
    <w:lvl w:ilvl="2" w:tplc="B3660854">
      <w:numFmt w:val="bullet"/>
      <w:lvlText w:val="•"/>
      <w:lvlJc w:val="left"/>
      <w:pPr>
        <w:ind w:left="2856" w:hanging="333"/>
      </w:pPr>
      <w:rPr>
        <w:rFonts w:hint="default"/>
        <w:lang w:val="en-US" w:eastAsia="en-US" w:bidi="ar-SA"/>
      </w:rPr>
    </w:lvl>
    <w:lvl w:ilvl="3" w:tplc="E6B41020">
      <w:numFmt w:val="bullet"/>
      <w:lvlText w:val="•"/>
      <w:lvlJc w:val="left"/>
      <w:pPr>
        <w:ind w:left="3904" w:hanging="333"/>
      </w:pPr>
      <w:rPr>
        <w:rFonts w:hint="default"/>
        <w:lang w:val="en-US" w:eastAsia="en-US" w:bidi="ar-SA"/>
      </w:rPr>
    </w:lvl>
    <w:lvl w:ilvl="4" w:tplc="03703D74">
      <w:numFmt w:val="bullet"/>
      <w:lvlText w:val="•"/>
      <w:lvlJc w:val="left"/>
      <w:pPr>
        <w:ind w:left="4952" w:hanging="333"/>
      </w:pPr>
      <w:rPr>
        <w:rFonts w:hint="default"/>
        <w:lang w:val="en-US" w:eastAsia="en-US" w:bidi="ar-SA"/>
      </w:rPr>
    </w:lvl>
    <w:lvl w:ilvl="5" w:tplc="1E40C7DC">
      <w:numFmt w:val="bullet"/>
      <w:lvlText w:val="•"/>
      <w:lvlJc w:val="left"/>
      <w:pPr>
        <w:ind w:left="6000" w:hanging="333"/>
      </w:pPr>
      <w:rPr>
        <w:rFonts w:hint="default"/>
        <w:lang w:val="en-US" w:eastAsia="en-US" w:bidi="ar-SA"/>
      </w:rPr>
    </w:lvl>
    <w:lvl w:ilvl="6" w:tplc="C70CA360">
      <w:numFmt w:val="bullet"/>
      <w:lvlText w:val="•"/>
      <w:lvlJc w:val="left"/>
      <w:pPr>
        <w:ind w:left="7048" w:hanging="333"/>
      </w:pPr>
      <w:rPr>
        <w:rFonts w:hint="default"/>
        <w:lang w:val="en-US" w:eastAsia="en-US" w:bidi="ar-SA"/>
      </w:rPr>
    </w:lvl>
    <w:lvl w:ilvl="7" w:tplc="0C94D170">
      <w:numFmt w:val="bullet"/>
      <w:lvlText w:val="•"/>
      <w:lvlJc w:val="left"/>
      <w:pPr>
        <w:ind w:left="8096" w:hanging="333"/>
      </w:pPr>
      <w:rPr>
        <w:rFonts w:hint="default"/>
        <w:lang w:val="en-US" w:eastAsia="en-US" w:bidi="ar-SA"/>
      </w:rPr>
    </w:lvl>
    <w:lvl w:ilvl="8" w:tplc="3C1A112E">
      <w:numFmt w:val="bullet"/>
      <w:lvlText w:val="•"/>
      <w:lvlJc w:val="left"/>
      <w:pPr>
        <w:ind w:left="9144" w:hanging="333"/>
      </w:pPr>
      <w:rPr>
        <w:rFonts w:hint="default"/>
        <w:lang w:val="en-US" w:eastAsia="en-US" w:bidi="ar-SA"/>
      </w:rPr>
    </w:lvl>
  </w:abstractNum>
  <w:abstractNum w:abstractNumId="2" w15:restartNumberingAfterBreak="0">
    <w:nsid w:val="47A01284"/>
    <w:multiLevelType w:val="hybridMultilevel"/>
    <w:tmpl w:val="0F28EBF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551041029">
    <w:abstractNumId w:val="0"/>
  </w:num>
  <w:num w:numId="2" w16cid:durableId="2137676305">
    <w:abstractNumId w:val="1"/>
  </w:num>
  <w:num w:numId="3" w16cid:durableId="88541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D"/>
    <w:rsid w:val="001335FA"/>
    <w:rsid w:val="001E06BB"/>
    <w:rsid w:val="00281E4E"/>
    <w:rsid w:val="00603584"/>
    <w:rsid w:val="008F07AD"/>
    <w:rsid w:val="009052CA"/>
    <w:rsid w:val="00952BD5"/>
    <w:rsid w:val="00B3484F"/>
    <w:rsid w:val="00BD268A"/>
    <w:rsid w:val="00C261FF"/>
    <w:rsid w:val="00CB3E74"/>
    <w:rsid w:val="00D03560"/>
    <w:rsid w:val="00D0657D"/>
    <w:rsid w:val="00D32F0C"/>
    <w:rsid w:val="00D70DCE"/>
    <w:rsid w:val="00D778AD"/>
    <w:rsid w:val="00EB13B6"/>
    <w:rsid w:val="00F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E0A2"/>
  <w15:docId w15:val="{7A6DD536-76BE-4499-A673-526B9C1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6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0"/>
      <w:ind w:left="545" w:hanging="332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5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60358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347</Words>
  <Characters>1919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Patty Rosas</cp:lastModifiedBy>
  <cp:revision>9</cp:revision>
  <dcterms:created xsi:type="dcterms:W3CDTF">2025-09-30T23:26:00Z</dcterms:created>
  <dcterms:modified xsi:type="dcterms:W3CDTF">2025-10-17T20:13:00Z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2025-09-30T00:00:00Z</vt:filetime>
  </property>
  <property fmtid="{D5CDD505-2E9C-101B-9397-08002B2CF9AE}" pid="5" name="Producer">
    <vt:lpwstr>ReportLab PDF Library - www.reportlab.com</vt:lpwstr>
  </property>
</Properties>
</file>